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C86" w:rsidRDefault="003B2C86" w:rsidP="003B2C86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893475">
        <w:rPr>
          <w:b/>
          <w:bCs/>
          <w:color w:val="26282F"/>
          <w:sz w:val="28"/>
          <w:szCs w:val="28"/>
        </w:rPr>
        <w:t>Внедрение современных информационных систем в здравоохранение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>Масштабная информатизация здравоохранения области началась в рамках программы модернизации в 2012 году</w:t>
      </w:r>
      <w:r>
        <w:rPr>
          <w:bCs/>
          <w:color w:val="26282F"/>
          <w:sz w:val="28"/>
          <w:szCs w:val="28"/>
        </w:rPr>
        <w:t>.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AD27EF">
        <w:rPr>
          <w:bCs/>
          <w:color w:val="26282F"/>
          <w:sz w:val="28"/>
          <w:szCs w:val="28"/>
        </w:rPr>
        <w:t>За 3 последних года на эти цели затрачено более 400 млн. рублей.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1575FA">
        <w:rPr>
          <w:b/>
          <w:bCs/>
          <w:color w:val="26282F"/>
          <w:sz w:val="28"/>
          <w:szCs w:val="28"/>
        </w:rPr>
        <w:t>Создана инфраструктура:</w:t>
      </w:r>
      <w:r w:rsidRPr="00893475">
        <w:rPr>
          <w:bCs/>
          <w:color w:val="26282F"/>
          <w:sz w:val="28"/>
          <w:szCs w:val="28"/>
        </w:rPr>
        <w:t xml:space="preserve"> построены телекоммуникации, все учреждения здравоохранения области подключены к единой защищенной сети передачи данных (</w:t>
      </w:r>
      <w:r>
        <w:rPr>
          <w:bCs/>
          <w:color w:val="26282F"/>
          <w:sz w:val="28"/>
          <w:szCs w:val="28"/>
        </w:rPr>
        <w:t>81</w:t>
      </w:r>
      <w:r w:rsidRPr="00893475">
        <w:rPr>
          <w:bCs/>
          <w:color w:val="26282F"/>
          <w:sz w:val="28"/>
          <w:szCs w:val="28"/>
        </w:rPr>
        <w:t xml:space="preserve"> объектов), </w:t>
      </w:r>
      <w:r>
        <w:rPr>
          <w:bCs/>
          <w:color w:val="26282F"/>
          <w:sz w:val="28"/>
          <w:szCs w:val="28"/>
        </w:rPr>
        <w:t xml:space="preserve">во всех медицинских организациях смонтированы </w:t>
      </w:r>
      <w:r w:rsidRPr="00893475">
        <w:rPr>
          <w:bCs/>
          <w:color w:val="26282F"/>
          <w:sz w:val="28"/>
          <w:szCs w:val="28"/>
        </w:rPr>
        <w:t xml:space="preserve">локально – вычислительные сети,  закуплено 6686 единиц компьютерной техники. 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Процент оснащенности учреждений здравоохранения </w:t>
      </w:r>
      <w:r>
        <w:rPr>
          <w:bCs/>
          <w:color w:val="26282F"/>
          <w:sz w:val="28"/>
          <w:szCs w:val="28"/>
        </w:rPr>
        <w:t xml:space="preserve">компьютерной техникой </w:t>
      </w:r>
      <w:r w:rsidRPr="00893475">
        <w:rPr>
          <w:bCs/>
          <w:color w:val="26282F"/>
          <w:sz w:val="28"/>
          <w:szCs w:val="28"/>
        </w:rPr>
        <w:t xml:space="preserve">вырос в 3,3 раза с 1905 АРМ в 2011 году до 6379 АРМ в 2014 году.  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Во всех учреждениях здравоохранения области </w:t>
      </w:r>
      <w:r w:rsidRPr="001575FA">
        <w:rPr>
          <w:b/>
          <w:bCs/>
          <w:color w:val="26282F"/>
          <w:sz w:val="28"/>
          <w:szCs w:val="28"/>
        </w:rPr>
        <w:t>внедрена единая информационная система кадрового учета</w:t>
      </w:r>
      <w:r w:rsidRPr="00893475">
        <w:rPr>
          <w:bCs/>
          <w:color w:val="26282F"/>
          <w:sz w:val="28"/>
          <w:szCs w:val="28"/>
        </w:rPr>
        <w:t xml:space="preserve">, обеспечивающая формирование и выгрузку данных в единый регистр медицинских работников и </w:t>
      </w:r>
      <w:r w:rsidRPr="001575FA">
        <w:rPr>
          <w:b/>
          <w:bCs/>
          <w:color w:val="26282F"/>
          <w:sz w:val="28"/>
          <w:szCs w:val="28"/>
        </w:rPr>
        <w:t>единая система бухгалтерского учета</w:t>
      </w:r>
      <w:r w:rsidRPr="00893475">
        <w:rPr>
          <w:bCs/>
          <w:color w:val="26282F"/>
          <w:sz w:val="28"/>
          <w:szCs w:val="28"/>
        </w:rPr>
        <w:t>, позволившая добиться унифицированной методологии учета и отчетности всеми учреждениями здравоохранения области.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С целью оперативного сбора отчетной информации во всех медицинских организациях </w:t>
      </w:r>
      <w:r w:rsidRPr="001575FA">
        <w:rPr>
          <w:b/>
          <w:bCs/>
          <w:color w:val="26282F"/>
          <w:sz w:val="28"/>
          <w:szCs w:val="28"/>
        </w:rPr>
        <w:t>внедрена единая система сбора мониторингов</w:t>
      </w:r>
      <w:r w:rsidRPr="00893475">
        <w:rPr>
          <w:bCs/>
          <w:color w:val="26282F"/>
          <w:sz w:val="28"/>
          <w:szCs w:val="28"/>
        </w:rPr>
        <w:t>.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E13AC0">
        <w:rPr>
          <w:bCs/>
          <w:color w:val="26282F"/>
          <w:sz w:val="28"/>
          <w:szCs w:val="28"/>
        </w:rPr>
        <w:t xml:space="preserve">В рамках программы модернизации во всех </w:t>
      </w:r>
      <w:proofErr w:type="spellStart"/>
      <w:r w:rsidRPr="00E13AC0">
        <w:rPr>
          <w:bCs/>
          <w:color w:val="26282F"/>
          <w:sz w:val="28"/>
          <w:szCs w:val="28"/>
        </w:rPr>
        <w:t>лечебно</w:t>
      </w:r>
      <w:proofErr w:type="spellEnd"/>
      <w:r w:rsidRPr="00E13AC0">
        <w:rPr>
          <w:bCs/>
          <w:color w:val="26282F"/>
          <w:sz w:val="28"/>
          <w:szCs w:val="28"/>
        </w:rPr>
        <w:t xml:space="preserve"> – профилактических учреждениях области </w:t>
      </w:r>
      <w:r w:rsidRPr="001575FA">
        <w:rPr>
          <w:b/>
          <w:bCs/>
          <w:color w:val="26282F"/>
          <w:sz w:val="28"/>
          <w:szCs w:val="28"/>
        </w:rPr>
        <w:t>внедрена медицинская информационная система</w:t>
      </w:r>
      <w:r w:rsidRPr="00E13AC0">
        <w:rPr>
          <w:bCs/>
          <w:color w:val="26282F"/>
          <w:sz w:val="28"/>
          <w:szCs w:val="28"/>
        </w:rPr>
        <w:t xml:space="preserve">, включающая в себя 15 модулей. 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На сегодняшний день с МИС работают  </w:t>
      </w:r>
      <w:r>
        <w:rPr>
          <w:bCs/>
          <w:color w:val="26282F"/>
          <w:sz w:val="28"/>
          <w:szCs w:val="28"/>
        </w:rPr>
        <w:t>45</w:t>
      </w:r>
      <w:r w:rsidRPr="00893475">
        <w:rPr>
          <w:bCs/>
          <w:color w:val="26282F"/>
          <w:sz w:val="28"/>
          <w:szCs w:val="28"/>
        </w:rPr>
        <w:t xml:space="preserve"> медицинских организаций, более 8 000 пользователей.</w:t>
      </w:r>
    </w:p>
    <w:p w:rsidR="003B2C86" w:rsidRPr="001575FA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/>
          <w:bCs/>
          <w:color w:val="26282F"/>
          <w:sz w:val="28"/>
          <w:szCs w:val="28"/>
        </w:rPr>
      </w:pPr>
      <w:r w:rsidRPr="001575FA">
        <w:rPr>
          <w:b/>
          <w:bCs/>
          <w:color w:val="26282F"/>
          <w:sz w:val="28"/>
          <w:szCs w:val="28"/>
        </w:rPr>
        <w:t>Одним из основных и социально – значимым модулем является «Электронная регистратура».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>Реализовано 5 способов записи на прием к врачу: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>- через регистратуру при личном обращении пациента или по телефону;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- через </w:t>
      </w:r>
      <w:proofErr w:type="spellStart"/>
      <w:r w:rsidRPr="00893475">
        <w:rPr>
          <w:bCs/>
          <w:color w:val="26282F"/>
          <w:sz w:val="28"/>
          <w:szCs w:val="28"/>
        </w:rPr>
        <w:t>инфоматы</w:t>
      </w:r>
      <w:proofErr w:type="spellEnd"/>
      <w:r w:rsidRPr="00893475">
        <w:rPr>
          <w:bCs/>
          <w:color w:val="26282F"/>
          <w:sz w:val="28"/>
          <w:szCs w:val="28"/>
        </w:rPr>
        <w:t xml:space="preserve">, </w:t>
      </w:r>
      <w:proofErr w:type="gramStart"/>
      <w:r w:rsidRPr="00893475">
        <w:rPr>
          <w:bCs/>
          <w:color w:val="26282F"/>
          <w:sz w:val="28"/>
          <w:szCs w:val="28"/>
        </w:rPr>
        <w:t>установленные</w:t>
      </w:r>
      <w:proofErr w:type="gramEnd"/>
      <w:r w:rsidRPr="00893475">
        <w:rPr>
          <w:bCs/>
          <w:color w:val="26282F"/>
          <w:sz w:val="28"/>
          <w:szCs w:val="28"/>
        </w:rPr>
        <w:t xml:space="preserve"> в холле поликлиник;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- через единый </w:t>
      </w:r>
      <w:proofErr w:type="spellStart"/>
      <w:r w:rsidRPr="00893475">
        <w:rPr>
          <w:bCs/>
          <w:color w:val="26282F"/>
          <w:sz w:val="28"/>
          <w:szCs w:val="28"/>
        </w:rPr>
        <w:t>Call</w:t>
      </w:r>
      <w:proofErr w:type="spellEnd"/>
      <w:r w:rsidRPr="00893475">
        <w:rPr>
          <w:bCs/>
          <w:color w:val="26282F"/>
          <w:sz w:val="28"/>
          <w:szCs w:val="28"/>
        </w:rPr>
        <w:t xml:space="preserve"> – центр, позвонив на номер 8 800 200 24 21;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- через портал </w:t>
      </w:r>
      <w:proofErr w:type="spellStart"/>
      <w:r w:rsidRPr="00893475">
        <w:rPr>
          <w:bCs/>
          <w:color w:val="26282F"/>
          <w:sz w:val="28"/>
          <w:szCs w:val="28"/>
        </w:rPr>
        <w:t>госуслуг</w:t>
      </w:r>
      <w:proofErr w:type="spellEnd"/>
      <w:r w:rsidRPr="00893475">
        <w:rPr>
          <w:bCs/>
          <w:color w:val="26282F"/>
          <w:sz w:val="28"/>
          <w:szCs w:val="28"/>
        </w:rPr>
        <w:t xml:space="preserve"> Тамбовской области;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- через федеральный портал </w:t>
      </w:r>
      <w:proofErr w:type="spellStart"/>
      <w:r w:rsidRPr="00893475">
        <w:rPr>
          <w:bCs/>
          <w:color w:val="26282F"/>
          <w:sz w:val="28"/>
          <w:szCs w:val="28"/>
        </w:rPr>
        <w:t>госуслуг</w:t>
      </w:r>
      <w:proofErr w:type="spellEnd"/>
      <w:r w:rsidRPr="00893475">
        <w:rPr>
          <w:bCs/>
          <w:color w:val="26282F"/>
          <w:sz w:val="28"/>
          <w:szCs w:val="28"/>
        </w:rPr>
        <w:t>.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Внутри учреждений реализована  электронная запись на прием к врачам - специалистам, а  также автоматизирован порядок направления пациентов на консультацию в областные консультативно-диагностические поликлиники. 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>На региональном портале пациента создана «обратная связь», благодаря которой граждане в кратчайшие сроки получают ответы на все вопросы, связанные с записью на прием к врачу в электронном виде.</w:t>
      </w:r>
    </w:p>
    <w:p w:rsidR="003B2C86" w:rsidRPr="00E13AC0" w:rsidRDefault="003B2C86" w:rsidP="003B2C86">
      <w:pPr>
        <w:ind w:firstLine="708"/>
        <w:jc w:val="both"/>
        <w:rPr>
          <w:bCs/>
          <w:color w:val="26282F"/>
          <w:sz w:val="28"/>
          <w:szCs w:val="28"/>
        </w:rPr>
      </w:pPr>
      <w:r w:rsidRPr="00E13AC0">
        <w:rPr>
          <w:bCs/>
          <w:color w:val="26282F"/>
          <w:sz w:val="28"/>
          <w:szCs w:val="28"/>
        </w:rPr>
        <w:t>В 2014 году услугой записи на прием к врачу жители области воспользовались 3 066 336 раз, в 1 полугодии 2015 года – 2 064 903.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</w:p>
    <w:p w:rsidR="003B2C86" w:rsidRPr="00AC128B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AC128B">
        <w:rPr>
          <w:bCs/>
          <w:color w:val="26282F"/>
          <w:sz w:val="28"/>
          <w:szCs w:val="28"/>
        </w:rPr>
        <w:t xml:space="preserve">Еще одним равнозначным модулем медицинской информационной системы является </w:t>
      </w:r>
      <w:r w:rsidRPr="001575FA">
        <w:rPr>
          <w:b/>
          <w:bCs/>
          <w:color w:val="26282F"/>
          <w:sz w:val="28"/>
          <w:szCs w:val="28"/>
        </w:rPr>
        <w:t>«Электронная медицинская карта»</w:t>
      </w:r>
      <w:r w:rsidRPr="00AC128B">
        <w:rPr>
          <w:bCs/>
          <w:color w:val="26282F"/>
          <w:sz w:val="28"/>
          <w:szCs w:val="28"/>
        </w:rPr>
        <w:t xml:space="preserve">, с которой работают 100% врачей, ведущих амбулаторный прием и работающих в стационарах. </w:t>
      </w:r>
    </w:p>
    <w:p w:rsidR="003B2C86" w:rsidRPr="00AC128B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AC128B">
        <w:rPr>
          <w:bCs/>
          <w:color w:val="26282F"/>
          <w:sz w:val="28"/>
          <w:szCs w:val="28"/>
        </w:rPr>
        <w:t xml:space="preserve">В электронных медицинских картах концентрируется основная информация о пациенте: заполняются протоколы осмотра, фиксируются жалобы, анамнез, основной и сопутствующие диагнозы, назначения и рекомендации. </w:t>
      </w:r>
      <w:r>
        <w:rPr>
          <w:bCs/>
          <w:color w:val="26282F"/>
          <w:sz w:val="28"/>
          <w:szCs w:val="28"/>
        </w:rPr>
        <w:t>В результате в</w:t>
      </w:r>
      <w:r w:rsidRPr="00AC128B">
        <w:rPr>
          <w:bCs/>
          <w:color w:val="26282F"/>
          <w:sz w:val="28"/>
          <w:szCs w:val="28"/>
        </w:rPr>
        <w:t xml:space="preserve"> любом медицинском учреждении, куда бы человек ни обратился, информация о нем как о пациенте доступна медицинскому работнику для оперативного, взвешенного и качественного принятия врачебного решения.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AC128B">
        <w:rPr>
          <w:bCs/>
          <w:color w:val="26282F"/>
          <w:sz w:val="28"/>
          <w:szCs w:val="28"/>
        </w:rPr>
        <w:t>За 2014 год  заполнено 4,4 млн. случаев посещений поликлиник, 207,5 тыс. госпитализаций в стационар, в 1 полугодии 2015 года – 3,3 млн. случаев посещений поликлиник, 250,1 тыс. госпитализаций в стационар.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AC128B">
        <w:rPr>
          <w:bCs/>
          <w:color w:val="26282F"/>
          <w:sz w:val="28"/>
          <w:szCs w:val="28"/>
        </w:rPr>
        <w:t xml:space="preserve"> 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1575FA">
        <w:rPr>
          <w:bCs/>
          <w:color w:val="26282F"/>
          <w:sz w:val="28"/>
          <w:szCs w:val="28"/>
        </w:rPr>
        <w:t>Большое внимание уделяется развитию</w:t>
      </w:r>
      <w:r w:rsidRPr="001575FA">
        <w:rPr>
          <w:b/>
          <w:bCs/>
          <w:color w:val="26282F"/>
          <w:sz w:val="28"/>
          <w:szCs w:val="28"/>
        </w:rPr>
        <w:t xml:space="preserve"> единой региональной информационной системы льготного лекарственного обеспечения</w:t>
      </w:r>
      <w:r w:rsidRPr="00893475">
        <w:rPr>
          <w:bCs/>
          <w:color w:val="26282F"/>
          <w:sz w:val="28"/>
          <w:szCs w:val="28"/>
        </w:rPr>
        <w:t xml:space="preserve">, которая в 2014 году </w:t>
      </w:r>
      <w:proofErr w:type="spellStart"/>
      <w:r w:rsidRPr="00893475">
        <w:rPr>
          <w:bCs/>
          <w:color w:val="26282F"/>
          <w:sz w:val="28"/>
          <w:szCs w:val="28"/>
        </w:rPr>
        <w:t>синтегрирована</w:t>
      </w:r>
      <w:proofErr w:type="spellEnd"/>
      <w:r w:rsidRPr="00893475">
        <w:rPr>
          <w:bCs/>
          <w:color w:val="26282F"/>
          <w:sz w:val="28"/>
          <w:szCs w:val="28"/>
        </w:rPr>
        <w:t xml:space="preserve"> с электронной медицинской картой пациента, что позволило выписывать и распечатывать электронные льготные рецепты  непосредственно с рабочего места врача. Полностью исключена возможность выписки рецепта пациенту, который не относится к льготной категории. Программа позволяет контролировать выписку рецептов, отпуск лекарств в аптеках, отслеживать поставку товара в соответствии с разнарядками к контрактам, сроки годности препаратов, формировать лицевые счета льготников и необходимую отчетность. Актуальные сведения о выписанных и обслуженных льготных рецептах в режиме реального времени поступают в Центр обработки данных.</w:t>
      </w:r>
    </w:p>
    <w:p w:rsidR="003B2C86" w:rsidRPr="00893475" w:rsidRDefault="003B2C86" w:rsidP="003B2C86">
      <w:pPr>
        <w:autoSpaceDE w:val="0"/>
        <w:autoSpaceDN w:val="0"/>
        <w:adjustRightInd w:val="0"/>
        <w:jc w:val="both"/>
        <w:outlineLvl w:val="0"/>
        <w:rPr>
          <w:bCs/>
          <w:color w:val="26282F"/>
          <w:sz w:val="28"/>
          <w:szCs w:val="28"/>
        </w:rPr>
      </w:pP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AC128B">
        <w:rPr>
          <w:bCs/>
          <w:color w:val="26282F"/>
          <w:sz w:val="28"/>
          <w:szCs w:val="28"/>
        </w:rPr>
        <w:t xml:space="preserve">Одним из важных направлений работы </w:t>
      </w:r>
      <w:r>
        <w:rPr>
          <w:bCs/>
          <w:color w:val="26282F"/>
          <w:sz w:val="28"/>
          <w:szCs w:val="28"/>
        </w:rPr>
        <w:t>стало</w:t>
      </w:r>
      <w:r w:rsidRPr="00AC128B">
        <w:rPr>
          <w:bCs/>
          <w:color w:val="26282F"/>
          <w:sz w:val="28"/>
          <w:szCs w:val="28"/>
        </w:rPr>
        <w:t xml:space="preserve"> </w:t>
      </w:r>
      <w:r w:rsidRPr="001575FA">
        <w:rPr>
          <w:b/>
          <w:bCs/>
          <w:color w:val="26282F"/>
          <w:sz w:val="28"/>
          <w:szCs w:val="28"/>
        </w:rPr>
        <w:t>развитие телемедицинских технологий</w:t>
      </w:r>
      <w:r w:rsidRPr="00AC128B">
        <w:rPr>
          <w:bCs/>
          <w:color w:val="26282F"/>
          <w:sz w:val="28"/>
          <w:szCs w:val="28"/>
        </w:rPr>
        <w:t>, основным инструментом которых является «Центральный архив медицинских изображений». Модуль внедрен в 13 учреждениях здравоохранения области и предназначен для оптимизации работы с результатами диагностических исследований.</w:t>
      </w:r>
      <w:r>
        <w:rPr>
          <w:bCs/>
          <w:color w:val="26282F"/>
          <w:sz w:val="28"/>
          <w:szCs w:val="28"/>
        </w:rPr>
        <w:t xml:space="preserve"> </w:t>
      </w:r>
    </w:p>
    <w:p w:rsidR="003B2C86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FF30D6">
        <w:rPr>
          <w:bCs/>
          <w:color w:val="26282F"/>
          <w:sz w:val="28"/>
          <w:szCs w:val="28"/>
        </w:rPr>
        <w:t xml:space="preserve">В настоящее время к архиву подключено 45 диагностических аппаратов,  накоплено 174 969 изображений, за 2014 год проведено 566 консультаций, за 1 полугодие 2015 года - 290. Особенно активно данный модуль используется в рамках работы сосудистых центров и санитарной авиации ТОГБУЗ «Тамбовская областная клиническая больница им. </w:t>
      </w:r>
      <w:proofErr w:type="spellStart"/>
      <w:r w:rsidRPr="00FF30D6">
        <w:rPr>
          <w:bCs/>
          <w:color w:val="26282F"/>
          <w:sz w:val="28"/>
          <w:szCs w:val="28"/>
        </w:rPr>
        <w:t>В.Д.Бабенко</w:t>
      </w:r>
      <w:proofErr w:type="spellEnd"/>
      <w:r w:rsidRPr="00FF30D6">
        <w:rPr>
          <w:bCs/>
          <w:color w:val="26282F"/>
          <w:sz w:val="28"/>
          <w:szCs w:val="28"/>
        </w:rPr>
        <w:t xml:space="preserve">». </w:t>
      </w:r>
      <w:r w:rsidRPr="00893475">
        <w:rPr>
          <w:bCs/>
          <w:color w:val="26282F"/>
          <w:sz w:val="28"/>
          <w:szCs w:val="28"/>
        </w:rPr>
        <w:t xml:space="preserve"> Решения о необходимости выезда машин </w:t>
      </w:r>
      <w:proofErr w:type="spellStart"/>
      <w:r w:rsidRPr="00893475">
        <w:rPr>
          <w:bCs/>
          <w:color w:val="26282F"/>
          <w:sz w:val="28"/>
          <w:szCs w:val="28"/>
        </w:rPr>
        <w:t>санавиации</w:t>
      </w:r>
      <w:proofErr w:type="spellEnd"/>
      <w:r w:rsidRPr="00893475">
        <w:rPr>
          <w:bCs/>
          <w:color w:val="26282F"/>
          <w:sz w:val="28"/>
          <w:szCs w:val="28"/>
        </w:rPr>
        <w:t xml:space="preserve"> в районные центры часто принимаются на основе анализа  изображений, полученных из лечебных учреждений, осуществляющих вызов.</w:t>
      </w:r>
      <w:r>
        <w:rPr>
          <w:bCs/>
          <w:color w:val="26282F"/>
          <w:sz w:val="28"/>
          <w:szCs w:val="28"/>
        </w:rPr>
        <w:t xml:space="preserve"> Д</w:t>
      </w:r>
      <w:r w:rsidRPr="00FF30D6">
        <w:rPr>
          <w:bCs/>
          <w:color w:val="26282F"/>
          <w:sz w:val="28"/>
          <w:szCs w:val="28"/>
        </w:rPr>
        <w:t xml:space="preserve">ля обеспечения круглосуточного обследования пациентов на </w:t>
      </w:r>
      <w:proofErr w:type="spellStart"/>
      <w:r w:rsidRPr="00FF30D6">
        <w:rPr>
          <w:bCs/>
          <w:color w:val="26282F"/>
          <w:sz w:val="28"/>
          <w:szCs w:val="28"/>
        </w:rPr>
        <w:t>магнитно</w:t>
      </w:r>
      <w:proofErr w:type="spellEnd"/>
      <w:r w:rsidRPr="00FF30D6">
        <w:rPr>
          <w:bCs/>
          <w:color w:val="26282F"/>
          <w:sz w:val="28"/>
          <w:szCs w:val="28"/>
        </w:rPr>
        <w:t xml:space="preserve"> – резонансных и компьютерных томографах </w:t>
      </w:r>
      <w:r>
        <w:rPr>
          <w:bCs/>
          <w:color w:val="26282F"/>
          <w:sz w:val="28"/>
          <w:szCs w:val="28"/>
        </w:rPr>
        <w:t xml:space="preserve">межрайонных центров проводится </w:t>
      </w:r>
      <w:r w:rsidRPr="00FF30D6">
        <w:rPr>
          <w:bCs/>
          <w:color w:val="26282F"/>
          <w:sz w:val="28"/>
          <w:szCs w:val="28"/>
        </w:rPr>
        <w:t>дистанционн</w:t>
      </w:r>
      <w:r>
        <w:rPr>
          <w:bCs/>
          <w:color w:val="26282F"/>
          <w:sz w:val="28"/>
          <w:szCs w:val="28"/>
        </w:rPr>
        <w:t>ая</w:t>
      </w:r>
      <w:r w:rsidRPr="00FF30D6">
        <w:rPr>
          <w:bCs/>
          <w:color w:val="26282F"/>
          <w:sz w:val="28"/>
          <w:szCs w:val="28"/>
        </w:rPr>
        <w:t xml:space="preserve"> оценк</w:t>
      </w:r>
      <w:r>
        <w:rPr>
          <w:bCs/>
          <w:color w:val="26282F"/>
          <w:sz w:val="28"/>
          <w:szCs w:val="28"/>
        </w:rPr>
        <w:t>а</w:t>
      </w:r>
      <w:r w:rsidRPr="00FF30D6">
        <w:rPr>
          <w:bCs/>
          <w:color w:val="26282F"/>
          <w:sz w:val="28"/>
          <w:szCs w:val="28"/>
        </w:rPr>
        <w:t xml:space="preserve"> результатов данных обследований, полученных при работе с Центральным архивом медицинских изображений, </w:t>
      </w:r>
      <w:r>
        <w:rPr>
          <w:bCs/>
          <w:color w:val="26282F"/>
          <w:sz w:val="28"/>
          <w:szCs w:val="28"/>
        </w:rPr>
        <w:t>специалистами регионального сосудистого центра</w:t>
      </w:r>
      <w:r w:rsidRPr="00FF30D6">
        <w:rPr>
          <w:bCs/>
          <w:color w:val="26282F"/>
          <w:sz w:val="28"/>
          <w:szCs w:val="28"/>
        </w:rPr>
        <w:t>, функционирующ</w:t>
      </w:r>
      <w:r>
        <w:rPr>
          <w:bCs/>
          <w:color w:val="26282F"/>
          <w:sz w:val="28"/>
          <w:szCs w:val="28"/>
        </w:rPr>
        <w:t>его</w:t>
      </w:r>
      <w:r w:rsidRPr="00FF30D6">
        <w:rPr>
          <w:bCs/>
          <w:color w:val="26282F"/>
          <w:sz w:val="28"/>
          <w:szCs w:val="28"/>
        </w:rPr>
        <w:t xml:space="preserve"> в  круглосуточном режиме</w:t>
      </w:r>
      <w:r>
        <w:rPr>
          <w:bCs/>
          <w:color w:val="26282F"/>
          <w:sz w:val="28"/>
          <w:szCs w:val="28"/>
        </w:rPr>
        <w:t>.</w:t>
      </w:r>
    </w:p>
    <w:p w:rsidR="003B2C86" w:rsidRPr="00893475" w:rsidRDefault="003B2C86" w:rsidP="003B2C86">
      <w:pPr>
        <w:autoSpaceDE w:val="0"/>
        <w:autoSpaceDN w:val="0"/>
        <w:adjustRightInd w:val="0"/>
        <w:jc w:val="both"/>
        <w:outlineLvl w:val="0"/>
        <w:rPr>
          <w:bCs/>
          <w:color w:val="26282F"/>
          <w:sz w:val="28"/>
          <w:szCs w:val="28"/>
        </w:rPr>
      </w:pP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В 2013 году Тамбовская область была одним из 5 пилотных регионов,  участвовавших в проекте Министерства здравоохранения Российской Федерации по </w:t>
      </w:r>
      <w:r w:rsidRPr="000F278D">
        <w:rPr>
          <w:b/>
          <w:bCs/>
          <w:color w:val="26282F"/>
          <w:sz w:val="28"/>
          <w:szCs w:val="28"/>
        </w:rPr>
        <w:t>диспетчеризации санитарного автотранспорта</w:t>
      </w:r>
      <w:r w:rsidRPr="00893475">
        <w:rPr>
          <w:bCs/>
          <w:color w:val="26282F"/>
          <w:sz w:val="28"/>
          <w:szCs w:val="28"/>
        </w:rPr>
        <w:t>.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>В рамках «пилота» 26 станций скорой помощи были оснащены стационарными (60) и мобильными рабочими местами (86), было проведено обучение сотрудников станций скорой помощи.</w:t>
      </w: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>В 2014 году доработанная с учетом региональных особенностей информационная система внедрена в промышленную эксплуатацию, что позволи</w:t>
      </w:r>
      <w:r>
        <w:rPr>
          <w:bCs/>
          <w:color w:val="26282F"/>
          <w:sz w:val="28"/>
          <w:szCs w:val="28"/>
        </w:rPr>
        <w:t>ло</w:t>
      </w:r>
      <w:r w:rsidRPr="00893475">
        <w:rPr>
          <w:bCs/>
          <w:color w:val="26282F"/>
          <w:sz w:val="28"/>
          <w:szCs w:val="28"/>
        </w:rPr>
        <w:t xml:space="preserve"> повысить управляемость и эффективность работы службы и сократить время </w:t>
      </w:r>
      <w:proofErr w:type="spellStart"/>
      <w:r w:rsidRPr="00893475">
        <w:rPr>
          <w:bCs/>
          <w:color w:val="26282F"/>
          <w:sz w:val="28"/>
          <w:szCs w:val="28"/>
        </w:rPr>
        <w:t>доезда</w:t>
      </w:r>
      <w:proofErr w:type="spellEnd"/>
      <w:r w:rsidRPr="00893475">
        <w:rPr>
          <w:bCs/>
          <w:color w:val="26282F"/>
          <w:sz w:val="28"/>
          <w:szCs w:val="28"/>
        </w:rPr>
        <w:t xml:space="preserve"> к пациенту.</w:t>
      </w:r>
    </w:p>
    <w:p w:rsidR="003B2C86" w:rsidRPr="00893475" w:rsidRDefault="003B2C86" w:rsidP="003B2C86">
      <w:pPr>
        <w:autoSpaceDE w:val="0"/>
        <w:autoSpaceDN w:val="0"/>
        <w:adjustRightInd w:val="0"/>
        <w:jc w:val="both"/>
        <w:outlineLvl w:val="0"/>
        <w:rPr>
          <w:bCs/>
          <w:color w:val="26282F"/>
          <w:sz w:val="28"/>
          <w:szCs w:val="28"/>
        </w:rPr>
      </w:pPr>
    </w:p>
    <w:p w:rsidR="003B2C86" w:rsidRPr="00893475" w:rsidRDefault="003B2C86" w:rsidP="003B2C86">
      <w:pPr>
        <w:autoSpaceDE w:val="0"/>
        <w:autoSpaceDN w:val="0"/>
        <w:adjustRightInd w:val="0"/>
        <w:ind w:firstLine="708"/>
        <w:jc w:val="both"/>
        <w:outlineLvl w:val="0"/>
        <w:rPr>
          <w:bCs/>
          <w:color w:val="26282F"/>
          <w:sz w:val="28"/>
          <w:szCs w:val="28"/>
        </w:rPr>
      </w:pPr>
      <w:r w:rsidRPr="00893475">
        <w:rPr>
          <w:bCs/>
          <w:color w:val="26282F"/>
          <w:sz w:val="28"/>
          <w:szCs w:val="28"/>
        </w:rPr>
        <w:t xml:space="preserve">В 2014 году начата работа по </w:t>
      </w:r>
      <w:r w:rsidRPr="000F278D">
        <w:rPr>
          <w:b/>
          <w:bCs/>
          <w:color w:val="26282F"/>
          <w:sz w:val="28"/>
          <w:szCs w:val="28"/>
        </w:rPr>
        <w:t>автоматизации деятельности лабораторной службы</w:t>
      </w:r>
      <w:r w:rsidRPr="00893475">
        <w:rPr>
          <w:bCs/>
          <w:color w:val="26282F"/>
          <w:sz w:val="28"/>
          <w:szCs w:val="28"/>
        </w:rPr>
        <w:t xml:space="preserve">.  В 5 пилотных учреждениях здравоохранения области </w:t>
      </w:r>
      <w:r w:rsidRPr="00A90387">
        <w:rPr>
          <w:bCs/>
          <w:color w:val="26282F"/>
        </w:rPr>
        <w:t xml:space="preserve">(ГБУЗ «Тамбовская областная клиническая больница имени </w:t>
      </w:r>
      <w:proofErr w:type="spellStart"/>
      <w:r w:rsidRPr="00A90387">
        <w:rPr>
          <w:bCs/>
          <w:color w:val="26282F"/>
        </w:rPr>
        <w:t>В.Д.Бабенко</w:t>
      </w:r>
      <w:proofErr w:type="spellEnd"/>
      <w:r w:rsidRPr="00A90387">
        <w:rPr>
          <w:bCs/>
          <w:color w:val="26282F"/>
        </w:rPr>
        <w:t xml:space="preserve">», ГБУЗ «Тамбовская областная детская клиническая больница», ГБУЗ «Тамбовский областной онкологический клинический диспансер», ТОГБУЗ «Городская клиническая больница № 3 г. Тамбова», ТОГБУЗ «Городская клиническая больница им. Архиепископа Луки </w:t>
      </w:r>
      <w:proofErr w:type="spellStart"/>
      <w:r w:rsidRPr="00A90387">
        <w:rPr>
          <w:bCs/>
          <w:color w:val="26282F"/>
        </w:rPr>
        <w:t>г</w:t>
      </w:r>
      <w:proofErr w:type="gramStart"/>
      <w:r w:rsidRPr="00A90387">
        <w:rPr>
          <w:bCs/>
          <w:color w:val="26282F"/>
        </w:rPr>
        <w:t>.Т</w:t>
      </w:r>
      <w:proofErr w:type="gramEnd"/>
      <w:r w:rsidRPr="00A90387">
        <w:rPr>
          <w:bCs/>
          <w:color w:val="26282F"/>
        </w:rPr>
        <w:t>амбова</w:t>
      </w:r>
      <w:proofErr w:type="spellEnd"/>
      <w:r w:rsidRPr="00A90387">
        <w:rPr>
          <w:bCs/>
          <w:color w:val="26282F"/>
        </w:rPr>
        <w:t>»)</w:t>
      </w:r>
      <w:r w:rsidRPr="00893475">
        <w:rPr>
          <w:bCs/>
          <w:color w:val="26282F"/>
          <w:sz w:val="28"/>
          <w:szCs w:val="28"/>
        </w:rPr>
        <w:t xml:space="preserve"> внедрена лабораторная информационная система, автоматизированы рабочие места лаборантов с подключением  42 единиц оборудования (анализаторов). Автоматизация деятельности лабораторной службы создаст платформу для  унификации документооборота, увеличит </w:t>
      </w:r>
      <w:proofErr w:type="gramStart"/>
      <w:r w:rsidRPr="00893475">
        <w:rPr>
          <w:bCs/>
          <w:color w:val="26282F"/>
          <w:sz w:val="28"/>
          <w:szCs w:val="28"/>
        </w:rPr>
        <w:t>контроль за</w:t>
      </w:r>
      <w:proofErr w:type="gramEnd"/>
      <w:r w:rsidRPr="00893475">
        <w:rPr>
          <w:bCs/>
          <w:color w:val="26282F"/>
          <w:sz w:val="28"/>
          <w:szCs w:val="28"/>
        </w:rPr>
        <w:t xml:space="preserve"> качеством лабораторных исследований.</w:t>
      </w:r>
    </w:p>
    <w:p w:rsidR="003B2C86" w:rsidRPr="00893475" w:rsidRDefault="003B2C86" w:rsidP="003B2C86">
      <w:pPr>
        <w:autoSpaceDE w:val="0"/>
        <w:autoSpaceDN w:val="0"/>
        <w:adjustRightInd w:val="0"/>
        <w:jc w:val="both"/>
        <w:outlineLvl w:val="0"/>
        <w:rPr>
          <w:bCs/>
          <w:color w:val="26282F"/>
          <w:sz w:val="28"/>
          <w:szCs w:val="28"/>
        </w:rPr>
      </w:pPr>
    </w:p>
    <w:sectPr w:rsidR="003B2C86" w:rsidRPr="0089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86"/>
    <w:rsid w:val="0006546D"/>
    <w:rsid w:val="003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shitikova-iv</dc:creator>
  <cp:lastModifiedBy>shitikova-iv</cp:lastModifiedBy>
  <cp:revision>1</cp:revision>
  <dcterms:created xsi:type="dcterms:W3CDTF">2015-09-07T13:05:00Z</dcterms:created>
  <dcterms:modified xsi:type="dcterms:W3CDTF">2015-09-07T13:07:00Z</dcterms:modified>
</cp:coreProperties>
</file>